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172</w:t>
      </w:r>
    </w:p>
    <w:p>
      <w:r>
        <w:t>Bundesgericht (BGE), 2015-08-24, DE</w:t>
      </w:r>
    </w:p>
    <w:p>
      <w:r>
        <w:rPr>
          <w:b/>
        </w:rPr>
        <w:t xml:space="preserve">Quelle: </w:t>
      </w:r>
      <w:r>
        <w:t>https://mcp.opencaselaw.ch/entscheid/bge_141 I 172</w:t>
      </w:r>
    </w:p>
    <w:p>
      <w:r>
        <w:t>FR: ATF 141 I 172</w:t>
      </w:r>
    </w:p>
    <w:p>
      <w:r>
        <w:t>IT: DTF 141 I 172</w:t>
      </w:r>
    </w:p>
    <w:p>
      <w:pPr>
        <w:pStyle w:val="Heading2"/>
      </w:pPr>
      <w:r>
        <w:t>Regeste</w:t>
      </w:r>
    </w:p>
    <w:p>
      <w:r>
        <w:t>Regeste Art. 9, 29 Abs. 1 und Art. 29a BV; Art. 86 Abs. 3 BGG; Art. 110 DBG und Art. 39 Abs. 1 StHG; Art. 320 StGB. Oberaufsicht des Parlaments über die Verwaltung; Steuergeheimnis; Ausnahme von der Rechtsweggarantie; Willkürverbot und Verbot formeller Rechtsverweigerung. Überweisung von Steuerdossiers der beschwerdeführenden Steuerpflichtigen durch die kantonale Regierung an die parlamentarische Geschäftsprüfungskommission, die eine Untersuchung über angebliche Missstände in der Verwaltung führt. Der Ausschluss der Zuständigkeit der kantonalen Gerichtsbehörden für die Prüfung der Ausübung der parlamentarischen Oberaufsicht verletzt weder das Willkürverbot (E. 4.3) noch die Rechtsweggarantie; die Oberaufsicht trägt überwiegend politische Züge, was den Kantonen erlaubt, eine Ausnahme von der Rechtsweggarantie vorzusehen (E. 4.4 und 4.5). Da die Ausübung der Oberaufsicht die Beschwerdeführenden nicht direkt in ihren Rechten berührt und diese nicht glaubhaft machen konnten, dass eine für sie nachteilige atypische Verfahrensart vorliegt, konnten sie von der Regierung nicht zulässigerweise verlangen, es sei ihnen eine beschwerdefähige Verfügung über die Aufhebung des Steuer- und Amtsgeheimnisses der Verwaltung zuzustellen (E. 5).</w:t>
      </w:r>
    </w:p>
    <w:p>
      <w:pPr>
        <w:pStyle w:val="Heading2"/>
      </w:pPr>
      <w:r>
        <w:t>Erwägungen</w:t>
      </w:r>
    </w:p>
    <w:p>
      <w:r>
        <w:rPr>
          <w:b/>
        </w:rPr>
        <w:t>E. 4</w:t>
      </w:r>
    </w:p>
    <w:p>
      <w:r>
        <w:t>Les recourants font valoir, en substance, qu'en n'entrant pas en matière sur leur recours à l'encontre du refus par le Conseil d'Etat de rendre une décision attaquable, le Tribunal cantonal aurait arbitrairement appliqué le droit cantonal de procédure administrative, notamment ses clauses prévoyant l'irrecevabilité des recours administratifs devant cette juridiction, ainsi que violé leurs droits d'accès à un juge ( art. 29a Cst. ; cf. art. 86 LTF ) et d'être entendus ( art. 29 al. 2 Cst. ).</w:t>
      </w:r>
    </w:p>
    <w:p>
      <w:r>
        <w:rPr>
          <w:b/>
        </w:rPr>
        <w:t>E. 4.1</w:t>
      </w:r>
    </w:p>
    <w:p>
      <w:r>
        <w:t>Les recourants se contentent d'invoquer la violation de leur droit d'être entendus aux côtés de nombreux autres griefs, sans pour autant exposer en quoi leur situation propre entrerait dans son champ de protection, ni sous quel angle spécifique il aurait été violé. Il sied donc de déclarer irrecevable ce grief ( art. 106 al. 2 LTF ).</w:t>
      </w:r>
    </w:p>
    <w:p>
      <w:r>
        <w:rPr>
          <w:b/>
        </w:rPr>
        <w:t>E. 4.2</w:t>
      </w:r>
    </w:p>
    <w:p>
      <w:r>
        <w:t>Les griefs recevables des recourants commandent, d'une part, de vérifier si, tel que l'affirment les autorités cantonales, le Tribunal cantonal était justifié à interpréter la procédure administrative valaisanne comme l'empêchant de connaître du fond du litige qui a été porté devant lui (consid. 4.3 infra). D'autre part, il y a lieu d'examiner si le droit fédéral tolère qu'un canton exclue la compétence de ses tribunaux dans le domaine de la haute surveillance parlementaire (consid. 4.4 infra).</w:t>
      </w:r>
    </w:p>
    <w:p>
      <w:r>
        <w:rPr>
          <w:b/>
        </w:rPr>
        <w:t>E. 4.3</w:t>
      </w:r>
    </w:p>
    <w:p>
      <w:r>
        <w:t>S'agissant de l'interprétation du droit cantonal par les précédents juges, question que le Tribunal fédéral ne contrôle pas librement mais uniquement sous l'angle des droits constitutionnels et dans la limite des griefs invoqués ( art. 106 al. 2 LTF ; ATF 138 I 232 consid. 3 p. 237; ATF 133 III 462 consid. 2.3 p. 466), les recourants se plaignent en particulier d'une violation des art. 14 al. 1, 74, 75 let . d et 77 bis de la loi valaisanne du 6 octobre 1976 sur la procédure et la juridiction administratives (RS/VS 172.6; ci-après: LPJA/VS), qui disposent: art. 14 al. 1 LPJA/VS: "Lorsque la partie s'adresse en temps utile à une autorité incompétente, le délai est réputé observé". BGE 141 I 172 S. 177 art. 74 LPJA/VS: "Le recours de droit administratif n'est pas recevable lorsque l'affaire relève de la compétence du Grand Conseil, de la Cour des assurances sociales ou lorsqu'il existe une autre voie de droit ordinaire". art. 75 let . d LPJA/VS: "Le recours de droit administratif n'est pas recevable: (...) contre les décisions relatives à l'exercice de la haute surveillance sur l'administration cantonale". art. 77 bis LPJA/VS: "Dans les causes visées aux articles 75 et 76, le recours de droit administratif est néanmoins recevable lorsque le droit fédéral exige qu'un tribunal supérieur statue comme autorité précédant immédiatement le Tribunal fédéral".</w:t>
      </w:r>
    </w:p>
    <w:p>
      <w:r>
        <w:rPr>
          <w:b/>
        </w:rPr>
        <w:t>E. 4.3.1</w:t>
      </w:r>
    </w:p>
    <w:p>
      <w:r>
        <w:t>Appelé à revoir l'interprétation d'une norme sous l'angle restreint de l'arbitraire , le Tribunal fédéral ne s'écarte de la solution retenue par l'autorité précédente que si elle apparaît insoutenable, en contradiction manifeste avec la situation effective, adoptée sans motifs objectifs et en violation d'un droit certain ( ATF 137 I 1 consid. 2.4 p. 5; arrêt 8C_1077/2009 du 17 décembre 2010 consid. 5.3). Il appartient au recourant de l'exposer et de le démontrer de manière claire et circonstanciée (cf. ATF 136 II 101 consid. 3 p. 104 s.; arrêt 8C_395/2014 du 19 mai 2015 consid. 6.2).</w:t>
      </w:r>
    </w:p>
    <w:p>
      <w:r>
        <w:rPr>
          <w:b/>
        </w:rPr>
        <w:t>E. 4.3.2</w:t>
      </w:r>
    </w:p>
    <w:p>
      <w:r>
        <w:t>Est irrecevable le grief concernant l'application arbitraire de l'art. 14 al. 1 LPJA/VS, dont les recourants ne démontrent pas, du moins de façon suffisamment motivée ( art. 106 al. 2 LTF ), en quoi il serait pertinent pour la résolution du cas d'espèce. L'analyse de l'art. 77 bis LPJA/VS, également invoqué sous l'angle de l'arbitraire, se recoupe en substance avec l'examen ultérieur de l' art. 29a Cst. (cf. ATF 137 I 167 consid. 3.7 p. 176).</w:t>
      </w:r>
    </w:p>
    <w:p>
      <w:r>
        <w:rPr>
          <w:b/>
        </w:rPr>
        <w:t>E. 4.3.3</w:t>
      </w:r>
    </w:p>
    <w:p>
      <w:r>
        <w:t>L' art. 75 let . d LPJA/VS exclut expressément la compétence du Tribunal cantonal pour connaître des décisions "relatives à l'exercice de la haute surveillance sur l'administration cantonale". Quant à l'art. 74 LPJA/VS, il soustrait au contrôle judiciaire les affaires qui relèvent "de la compétence du Grand Conseil". Etant donné que l'exercice de la haute surveillance sur l'administration cantonale est une prérogative du Grand Conseil (cf. art. 40 al. 1 et 2 de la Constitution du canton du Valais du 8 mars 1907 [Cst./VS; RS 131.232]), il n'était pas arbitraire pour le Tribunal cantonal de considérer que la haute surveillance cantonale pouvait aussi être appréhendée par l'art. 74 LPJA/VS. Encore faut-il que le présent litige évolue effectivement dans un contexte de haute surveillance parlementaire, visé par les clauses d'exclusion cantonales susmentionnées (consid. 4.3.5 infra), ce qui nécessite, dans un premier temps, de définir la notion de "haute surveillance parlementaire" (consid. 4.3.4 infra). BGE 141 I 172 S. 178</w:t>
      </w:r>
    </w:p>
    <w:p>
      <w:r>
        <w:rPr>
          <w:b/>
        </w:rPr>
        <w:t>E. 4.3.4</w:t>
      </w:r>
    </w:p>
    <w:p>
      <w:r>
        <w:t>La haute surveillance parlementaire sur l'activité gouvernementale consiste essentiellement à vérifier que le pouvoir exécutif et l'administration agissent conformément au droit, qu'ils se servent à cette fin de moyens rationnels, appropriés, efficaces, économiques, qu'ils font un bon usage de leur pouvoir d'appréciation et que ces tâches produisent des résultats satisfaisants du point de vue politique (cf. MARTIN ALBRECHT, Die parlamentarische Oberaufsicht im neuen Parlamentsgesetz, LeGes 2/2003 p. 31 ss, 32; JEAN-FRANÇOIS AUBERT, La haute surveillance de l'Assemblée fédérale sur le Conseil fédéral et sur l'Administration fédérale, in Staats- und verwaltungsrechtliches Kolloquium, 14.-16. April 1986 in Interlaken, 1986, p. 113 ss, 115; BERNHARD HEUSLER, Parlamentarische Oberaufsicht und Kontrolle im Bund [ci-après: Parlamentarische Oberaufsicht], L'expert-comptable suisse 11/1993 p. 813 ss, 814 s.; pour une analyse théorique de l'institution de la haute surveillance:BERNHARD HEUSLER, Oberaufsicht und Kontrolle im schweizerischen Verfassungsrecht, 1993; MÜLLER/VOGEL, Oberaufsicht der Bundesversammlung über verselbständigte Träger von Bundesaufgaben, ZBl 111/2010 p. 649 ss, 650; NIKLAUS OBERHOLZER, Informationsrechte der Geschäftsprüfungskommissionen der Eidgenössischen Räte im Bereich der Strafverfolgung aus strafprozessualer Sicht, avis de droit du 5 juin 2008 ch. 1.51 p. 5, consultable sur le site www.parlament.ch/d/organe-mitglieder/kommissionen/aufsichtskommissionen/geschaeftspruefungskommissionen/Seiten/grundlagendokumente.aspx ). Le contrôle parlementaire de l'administration incite les organes contrôlés à exposer publiquement les motifs de leur action en la rendant compréhensible et transparente, en justifiant les mesures prises ou le fait de s'abstenir d'en prendre, et en assumant la responsabilité politique en cas de dysfonctionnements (cf. MASTRONARDI/SCHINDLER/LOUIS, in Die schweizerische Bundesverfassung - St. Galler Kommentar, 3 e éd. 2014, n° 3 ad art. 169 Cst. p. 2751 s.; ALEXANDER RUCH, Die parlamentarische Kontrolle der mittelbaren Verwaltung im Bund, ZBl 93/1992 p. 241 ss, 244; ULRICH ZIMMERLI, Le contrôle parlementaire, in Surveillance et contrôles de l'administration, Bellanger/Tanquerel [éd.], 2008, p. 111 ss, 112). Lesinstruments et sanctions dont dispose le parlement lorsqu'il constate des irrégularités dans l'administration de l'Etat sont en principe également de nature exclusivement politique. En partant d'actes ou d'omissions spécifiques de l'administration, l'organe de haute surveillance formule des critiques, recommandations ou projets budgétaires ou de réforme BGE 141 I 172 S. 179 législative ayant pour unique objet l'amélioration de la gestion à l'avenir. Le parlement ne peut en revanche se substituer aux organes surveillés, leur donner des directives concrètes, ni casser ou modifier leurs décisions (cf. art. 130 bis al. 3 de la loi valaisanne du 28 mars 1996 sur l'organisation des Conseils et les rapports entre les pouvoirs [RS/VS 171.1; ci-après: LOCRP/VS];ALBRECHT, op. cit., p. 32; AUBERT, op. cit., p. 117; HEUSLER, Parlamentarische Oberaufsicht, op. cit., p. 816 s.; HEINRICH KOLLER, Verhältnis der Aufsicht zur Oberaufsicht im Verwaltungsrecht, in Annuaire svvor/asdpo 2010, p. 35 ss, 38 s.; MASTRONARDI/SCHINDLER/LOUIS, op. cit., n° 6 p. 2752 et n° 50 p. 2763 ad art. 169 Cst. ; voir aussi HANSJÖRG SEILER, Praktische Fragen der parlamentarischen Oberaufsicht über die Justiz, ZBl 101/2000 p. 281 ss, 287). L'exercice de la haute surveillance parlementaire se limite par ailleurs à identifier la responsabilité collective de l'exécutif, voire d'une unité administrative par rapport aux éventuels dysfonctionnements de l'Etat; cette activité ne consiste donc pas à rechercher des chefs fondant la responsabilité de l'Etat ou encore la responsabilité civile, pénale ou administrative des individus qui se seraient trouvés à l'origine des comportements inadéquats ou irréguliers constatés (cf. EROL BARUH, Les commissions d'enquête parlementaires, 2007, n. 466 p. 183; THOMAS SÄGESSER, Oberaufsicht der Bundesversammlung, RSJ 109/2013 p. 125 ss, 132 et 134 s.).</w:t>
      </w:r>
    </w:p>
    <w:p>
      <w:r>
        <w:rPr>
          <w:b/>
        </w:rPr>
        <w:t>E. 4.3.5</w:t>
      </w:r>
    </w:p>
    <w:p>
      <w:r>
        <w:t>In casu, la levée du secret fiscal par le Conseil d'Etat, autorité compétente pour ce faire (art. 135 al. 1 LOCRP/VS), est intervenue dans un contexte spécifique, à savoir en réponse à la demande de la COGEST. Celle-ci souhaitait prendre connaissance du dossier fiscal des recourants dans le but d'évaluer l'adéquation du comportement de l'administration et du Conseil d'Etat en "l'affaire X.", activité qui tombe en principe sous la notion de "haute surveillance" exercée par le parlement sur le pouvoir exécutif. S'ajoute à cela que, dans le canton du Valais, la commission parlementaire susmentionnée (cf., pour la répartition de ses sièges entre les groupes politiques, art. 18 al. 3 LOCRP/VS) est, précisément, chargée d'exercer la haute surveillance sur la gestion du Conseil d'Etat (art. 130 bis LOCRP/VS). Il s'ensuit que l'on ne saurait reprocher aux juges cantonaux d'avoir retenu arbitrairement que la levée du secret litigieuse décrétée par le gouvernement cantonal à la demande de la COGEST intervenait dans le contexte de la haute surveillance parlementaire et était, en application du droit de procédure valaisan, soustrait à tout contrôle judiciaire sur le plan cantonal. BGE 141 I 172 S. 180</w:t>
      </w:r>
    </w:p>
    <w:p>
      <w:r>
        <w:rPr>
          <w:b/>
        </w:rPr>
        <w:t>E. 4.4</w:t>
      </w:r>
    </w:p>
    <w:p>
      <w:r>
        <w:t>Reste à déterminer si le refus par le Tribunal cantonal d'entrer en matière sur le recours cantonal, au motif que la cause ressortissait à la haute surveillance parlementaire, était conforme au droit fédéral, en particulier au droit d'accès au juge garanti par l' art. 29a Cst.</w:t>
      </w:r>
    </w:p>
    <w:p>
      <w:r>
        <w:rPr>
          <w:b/>
        </w:rPr>
        <w:t>E. 4.4.1</w:t>
      </w:r>
    </w:p>
    <w:p>
      <w:r>
        <w:t>L' art. 29a Cst. donne à toute personne le droit à ce que sa cause (en allemand: "bei Rechtsstreitigkeiten"; en italien: "nelle controversie giuridiche"; en romanche: "en cas da dispitas giuridicas"), c'est-à-dire un différend juridique mettant en jeu des intérêts individuels dignes de protection, soit jugée par une autorité judiciaire (cf. ATF 137 II 409 consid. 4.2 p. 411; ATF 136 I 323 consid. 4.3 p. 328 s.; arrêts 2C_423/2012 du 9 décembre 2012 consid. 3.5, in Archives 81 p. 588; 2C_457/2011 du 26 octobre 2011 consid. 4.4). La Confédération et les cantons peuvent toutefois, par la loi, exclure l'accès au juge dans des cas exceptionnels. Cette norme étend le contrôle judiciaire à toutes les matières, y compris aux actes de l'administration, en établissant une garantie générale de l'accès au juge. Elle est concrétisée par l' art. 86 al. 2 LTF selon lequel les cantons doivent instituer des tribunaux supérieurs qui statuent comme autorité précédant immédiatement le Tribunal fédéral, sauf dans les cas où une autre loi fédérale prévoit qu'une décision d'une autre autorité judiciaire peut faire l'objet d'un recours devant le Tribunal fédéral (cf. ATF 136 I 323 consid. 4.3 p. 328 s. et les références et jurisprudences citées; arrêt 1C_531/2010 du 28 décembre 2011 consid. 2.5). D'après l' art. 86 al. 3 LTF , pour les décisions revêtant un caractère politique prépondérant , les cantons peuvent instituer, sans y être tenus, une autorité autre qu'un tribunal (cf. ATF 136 I 323 consid. 4.2 p. 328; arrêts 1C_459/2011 du 4 septembre 2013 consid. 4.1.3; 1C_240/2013 du 22 avril 2013 consid. 1.2). La notion juridique de "décision revêtant un caractère politique prépondérant" est en elle-même indéterminée. Dérogeant à la garantie constitutionnelle de l'accès au juge (art. 29a, 2 e phrase, Cst.; cf. ATF 136 I 323 consid. 4.3 p. 328 s. et les références et jurisprudences citées; arrêt 1C_531/2010 du 28 décembre 2011 consid. 2.5), elle ne doit trouver application que si l'aspect politique prévaut sans discussion (cf. ATF 136 I 42 consid. 1.5 p. 45 ss).</w:t>
      </w:r>
    </w:p>
    <w:p>
      <w:r>
        <w:rPr>
          <w:b/>
        </w:rPr>
        <w:t>E. 4.4.2</w:t>
      </w:r>
    </w:p>
    <w:p>
      <w:r>
        <w:t>A l'aune de la définition qui a été donnée précédemment de la haute surveillance parlementaire, force est de retenir que celle-ci revêt par nature des caractéristiques essentiellement politiques, au sens de l' art. 86 al. 3 LTF . Ceci est corroboré tant par l'objectif habituellement poursuivi par la haute surveillance que par l'implication directe des deux autorités politiques suprêmes du canton, à savoir le BGE 141 I 172 S. 181 parlement et le gouvernement, et par les instruments et éventuelles sanctions, politiques, qui accompagnent l'exercice de la surveillance.</w:t>
      </w:r>
    </w:p>
    <w:p>
      <w:r>
        <w:rPr>
          <w:b/>
        </w:rPr>
        <w:t>E. 4.5</w:t>
      </w:r>
    </w:p>
    <w:p>
      <w:r>
        <w:t>Il s'ensuit que le canton du Valais était en droit d'exclure par la loi, comme il l'a fait, la possibilité de recourir devant les juridictions cantonales contre des actes qui, à l'instar du décret du Conseil d'Etat du 29 janvier 2014, présentaient un lien direct avec l'exercice de la haute surveillance parlementaire cantonale. L'arrêt attaqué n'a partant ni violé l'interdiction de l'arbitraire dans l'application du droit cantonal, ni la garantie de l'accès au juge, ni encore l' art. 86 LTF .</w:t>
      </w:r>
    </w:p>
    <w:p>
      <w:r>
        <w:rPr>
          <w:b/>
        </w:rPr>
        <w:t>E. 5</w:t>
      </w:r>
    </w:p>
    <w:p>
      <w:r>
        <w:t>Invoquant le grief de l'interdiction du déni de justice formel ( art. 29 al. 1 Cst. ; cf., pour cette notion, ATF 135 I 6 consid. 2.1 p. 9; ATF 134 I 229 consid. 2.3 p. 232; arrêt 2C_601/2010 du 21 décembre 2010 consid. 2, in RF 66/2011 p. 620), les recourants se plaignent du refus par le Conseil d'Etat de rendre une décision relative à la mise à disposition de la COGEST de leurs dossiers fiscaux, au motif qu'il n'était pas nécessaire que l'acte par lequel le Conseil d'Etat avait autorisé certains fonctionnaires fiscaux à renseigner la COGEST prît la forme d'une décision. Dans ce contexte, les recourants se plaignent aussi de la violation matérielle dudit secret fiscal, en particulier sous l'angle des art. 39 al. 1 LHID (RS 642.14), 110 LIFD (RS 642.11) et 120 de la loi fiscale valaisanne du 10 mars 1976 (RS/VS 642.1; ci-après: LF/VS), qui garantissent l'obligation de garder le secret des personnes chargées de l'application de la législation fiscale sans pour autant instaurer un droit procédural à une décision ou l'accès au juge. Ils se prévalent en outre du grief tiré de l'infraction à l' art. 320 CP (RS 311.0), qui réprime pénalement la violation du secret de fonction, et du droit au respect de la sphère privée (art. 13 cum art. 36 Cst. ). Selon les intéressés, la levée du secret fiscal sans décision préalable conduirait les membres de la COGEST à divulguer librement leurs données fiscales, sans moyen de contrôle ni de sanction possible.</w:t>
      </w:r>
    </w:p>
    <w:p>
      <w:r>
        <w:rPr>
          <w:b/>
        </w:rPr>
        <w:t>E. 5.1</w:t>
      </w:r>
    </w:p>
    <w:p>
      <w:r>
        <w:t>Dans la mesure où le Tribunal cantonal s'est, en principe à bon droit (consid. 4 supra; sous réserve d'un cas atypique de haute surveillance, cf. infra), déclaré incompétent pour traiter du recours interjeté devant lui, il peut paraître contradictoire qu'il ait néanmoins examiné au fond s'il incombait au Conseil d'Etat d'ordonner la levée du secret sous la forme d'une décision. Le constat de cette incompétence matérielle aurait pu, voire dû amener le Tribunal cantonal à transmettre d'office la cause au Tribunal fédéral en vue du traitement des griefs matériels soulevés (cf. art. 48 al. 3 LTF ; BGE 141 I 172 S. 182 ATF 140 III 636 consid. 3.2 p. 639; arrêt 2C_462/2014 du 24 novembre 2014 consid. 3.1). Quoi qu'il en soit, le Tribunal fédéral se trouvant désormais saisi de cette affaire, bien que sur recours contre l'arrêt rendu par les juges cantonaux, il vérifiera le point de savoir si la levée des secrets de fonction et fiscal par le Conseil d'Etat aurait dû, comme le prétendent les recourants, revêtir la forme d'une décision administrative.</w:t>
      </w:r>
    </w:p>
    <w:p>
      <w:r>
        <w:rPr>
          <w:b/>
        </w:rPr>
        <w:t>E. 5.2</w:t>
      </w:r>
    </w:p>
    <w:p>
      <w:r>
        <w:t>En droit public, l'administré a en principe droit à ce que l'autorité compétente saisie se prononce lorsque, par rapport à la décision qu'il sollicite, il possède la légitimation active dans la procédure contentieuse et non contentieuse (cf., dans ce sens, THIERRY TANQUEREL, Manuel de droit administratif, 2011, n. 1407 p. 474 et n. 1484 p. 496; cf. aussi DUBEY/ZUFFEREY, Droit administratif général, 2014, n. 1947 p. 687). Dans son acception traditionnelle, la haute surveillance parlementaire sur l'administration n'a pas pour but ni pour effet de réglementer les rapports avec ou entre les justiciables, ce qui conduit en règle générale à la négation d'une telle légitimation et, par voie de conséquence, du droit à recevoir une décision dans ce domaine. Etant donné que les recourants soutiennent que la haute surveillance a été biaisée, il sied toutefois d'examiner la forme concrète qu'a prise la présente procédure de haute surveillance en "l'affaire X.".</w:t>
      </w:r>
    </w:p>
    <w:p>
      <w:r>
        <w:rPr>
          <w:b/>
        </w:rPr>
        <w:t>E. 5.3</w:t>
      </w:r>
    </w:p>
    <w:p>
      <w:r>
        <w:t>Il ressort du courrier du 27 janvier 2014, par lequel la COGEST a requis la levée des secrets de fonction et fiscal des agents du Service cantonal à son égard, que cette commission parlementaire entendait concentrer "ses investigations uniquement sur les aspects institutionnels et administratifs et non pas sur les aspects juridiques et pénaux actuellement traités par l'autorité judiciaire". Quant au Rapport de la Commission de gestion du Grand Conseil de décembre 2014 sur le fonctionnement de l'Etat dans le cadre du dossier X. (ci-après: le Rapport de la COGEST, p. 5), il rappelle les objectifs que cette autorité s'est fixés dans "l'affaire X.", à savoir: "- vérifier le bon fonctionnement des services étatiques concernés par le dossier X.; - estimer la pertinence des réactions y relatives du Conseil d'Etat, dont le chef du DFI; - identifier les éventuels manquements d'employés d'Etat ou de membres du Gouvernement; - proposer les recommandations favorisant une gestion plus efficiente de telles situations". BGE 141 I 172 S. 183</w:t>
      </w:r>
    </w:p>
    <w:p>
      <w:r>
        <w:rPr>
          <w:b/>
        </w:rPr>
        <w:t>E. 5.3.1</w:t>
      </w:r>
    </w:p>
    <w:p>
      <w:r>
        <w:t>D'après ces documents, la COGEST s'est donc saisie de "l'affaire X." dans la double perspective, d'une part, d'obtenir une vue d'ensemble de la problématique soulevée, aux fins de cerner et évaluer au mieux le rôle joué par l'administration et le Conseil d'Etat et, d'autre part, d'enquêter sur d'éventuels dysfonctionnements administratifs en lien avec cette affaire, notamment s'agissant de l'implication et de conflits d'intérêts potentiels du chef du Département des finances et des institutions dans ce dossier ou s'agissant de manquements éventuels imputables à d'autres agents et organismes de l'Etat, dont le Service cantonal.</w:t>
      </w:r>
    </w:p>
    <w:p>
      <w:r>
        <w:rPr>
          <w:b/>
        </w:rPr>
        <w:t>E. 5.3.2</w:t>
      </w:r>
    </w:p>
    <w:p>
      <w:r>
        <w:t>En tant que l'enquête ciblait le (bon) fonctionnement de l'administration en général, voire cherchait à identifier des manquements de services de l'administration cantonale pris dans leur ensemble, en leur qualité d'institutions étatiques, elle concernait des tâches à prépondérance politique qui sont traditionnellement associées à l'exercice de la haute surveillance (cf. RUCH, op. cit., p. 244 s.). En d'autres termes, ce volet de l'activité de la COGEST n'examine "l'affaire X." qu'en tant qu'elle illustre d'éventuels dysfonctionnements de l'administration cantonale susceptibles de se reproduire. Dans cette optique, la levée du secret de fonction en faveur de la COGEST, en accord avec le droit valaisan régissant le rapport entre les organes de l'Etat, était indispensable pour lui procurer la vue d'ensemble souhaitée.</w:t>
      </w:r>
    </w:p>
    <w:p>
      <w:r>
        <w:rPr>
          <w:b/>
        </w:rPr>
        <w:t>E. 5.3.3</w:t>
      </w:r>
    </w:p>
    <w:p>
      <w:r>
        <w:t>En revanche, le volet de l'enquête parlementaire tendant à l'identification individuelle des agents de l'administration à l'origine d'éventuels manquements serait susceptible de déborder le cadre classique de la haute surveillance ainsi que les compétences particulières reconnues au Grand Conseil par les art. 74 et 75 LPJA/VS. Il ne peut donc être exclu qu'en leur qualité de personnes potentiellement mises en cause ou "concernées", les agents de l'administration devraient se voir conférer des droits procéduraux distincts (cf., s'agissant spécifiquement de la procédure d'enquête parlementaire, art. 133 bis LOCRP/VS par analogie). Toutefois, les recourants ne font pas partie du cercle des "employés d'Etat" ni des membres du Conseil d'Etat dont les actes ou omissions seraient, selon le Rapport de la COGEST, soumis à investigation. Sur ce point également, les recourants ne sont ainsi pas directement concernés par l'enquête (cf. BARUH, op. cit., n. 496 s. p. 193 s.; ZIMMERLI, op. cit., p. 142; s'agissant d'enquêtes administratives, ATF 129 I 249 consid. 2 p. 252 [admission cependant quant à l'intérêt à pouvoir consulter le dossier d'enquête]; arrêt 1A.137/2004 du 25 juin 2004 consid. 1). BGE 141 I 172 S. 184</w:t>
      </w:r>
    </w:p>
    <w:p>
      <w:r>
        <w:rPr>
          <w:b/>
        </w:rPr>
        <w:t>E. 5.3.4</w:t>
      </w:r>
    </w:p>
    <w:p>
      <w:r>
        <w:t>De surcroît, aucun élément constaté par le Tribunal cantonal ne permet de retenir que l'enquête parlementaire considérée aurait été mise en oeuvre à des fins déguisées ou étrangères à son objectif primordial, notamment qu'elle pût déboucher, par le biais du Rapport de la COGEST, sur une "mise au pilori" institutionnelle des recourants (cf., à ce titre, BARUH, op. cit., n. 465 p. 182 et n. 611 ss p. 241 s.; voir arrêt 1P.274/1990 du 23 août 1991 consid. 1 et 2; cf., s'agissant de la notion de "naming and shaming", arrêts 2C_71/2011 du 26 janvier 2012 consid. 5.3.1; 2C_30/2011 du 12 janvier 2012 consid. 5.2.1; 2C_929/2010 du 13 avril 2011 consid. 5.2.1). Les recourants ne rendent pas non plus vraisemblable et ne peuvent s'appuyer sur aucun élément pour défendre la thèse que la COGEST entendait utiliser les informations relatives à leur situation fiscale à leur détriment, soit en dépassement des tâches traditionnelles attribuées à la haute surveillance. Une telle hypothèse - atypique pour les activités liées à la haute surveillance -, à supposer que les recourants l'eussent démontrée, aurait affecté leurs droits fondamentaux, notamment leur droit à la protection de la sphère privée.</w:t>
      </w:r>
    </w:p>
    <w:p>
      <w:r>
        <w:rPr>
          <w:b/>
        </w:rPr>
        <w:t>E. 5.3.5</w:t>
      </w:r>
    </w:p>
    <w:p>
      <w:r>
        <w:t>Or, ce n'est que dans les cas exorbitants ou "détournés" susmentionnés que des tiers pourraient être considérés comme des "personnes concernées" et seraient légitimés à faire appel à un juge pour qu'il procède, en particulier, à une pesée des intérêts entre celui de l'Etat à la divulgation et/ou utilisation des informations litigieuses et la protection de la sphère privée (voir, à ce sujet, GIOVANNI BIAGGINI, Informationsrechte der Geschäftsprüfungskommissionen der Eidgenössischen Räte im Bereich der Strafverfolgung aus verfassungsmässiger Sicht, avis de droit du 5 juin 2008, p. 15, 22, 24 et 32 s.; le même , Möglichkeiten und Grenzen parlamentarischer Oberaufsicht im Bereich des Eidgenössischen Nuklearsicherheitsinspektorats [ENSI], avis de droit du 26 août 2013, p. 24, textes consultables sur le site www.parlament.ch/f/organe-mitglieder/kommissionen/aufsichtskommissionen/geschaeftspruefungskommissionen/Pages/grundlagendokumente.aspx ).</w:t>
      </w:r>
    </w:p>
    <w:p>
      <w:r>
        <w:rPr>
          <w:b/>
        </w:rPr>
        <w:t>E. 5.3.6</w:t>
      </w:r>
    </w:p>
    <w:p>
      <w:r>
        <w:t>Par ailleurs, en tant que les recourants semblent spécifiquement déduire leur légitimation à agir et, partant, un droit de recevoir une décision concernant la levée de leur secret fiscal en invoquant la violation matérielle dudit secret fiscal, leur argument tombe à faux. D'après la jurisprudence, lorsque des devoirs de révélation, de dénonciation ou d'annonce sont prévus par la loi, les fonctionnaires ou BGE 141 I 172 S. 185 membres d'une autorité ne sont pas tenus d'obtenir au préalable l'autorisation de la part de leur autorité supérieure afin de pouvoir divulguer l'information considérée; ils ne violent partant pas leur secret de fonction ( art. 320 CP ) en y procédant (cf. ATF 140 IV 177 consid. 3.3 p. 180; voir déjà ATF 114 IV 44 consid. 3b p. 48; OBERHOLZER, op. cit., ch. 1.4 p. 4). Cette jurisprudence est transposable, mutatis mutandis, au cas d'espèce. En effet, une autorité de haute surveillance parlementaire, la COGEST, a requis des autorités exécutives et administratives surveillées, dans l'optique d'en vérifier le fonctionnement correct sur fond de "l'affaire X.", que celles-ci lui remettent les documents fiscaux concernant ladite affaire. Or, le droit de demander la remise de telles informations découle d'une base légale formelle, notamment des attributions qui sont reconnues aux commissions de haute surveillance parlementaire à l'art. 130 let. a LOCRP/VS, en contrepartie desquelles les députés et membres de commissions sont du reste tenus au secret de fonction, au sens de l'art. 134 LOCRP/VS. Sous réserve des situations atypiques précitées (cf. consid. 5.3.3 ss supra), la divulgation, improprement dite, d'un secret, en l'occurrence du dossier fiscal des recourants, à la COGEST n'affectait dès lors pas les recourants dans leur droit au secret fiscal et ne saurait leur conférer de droit à obtenir une décision sur ce point de la part du Conseil d'Etat.</w:t>
      </w:r>
    </w:p>
    <w:p>
      <w:r>
        <w:rPr>
          <w:b/>
        </w:rPr>
        <w:t>E. 5.4</w:t>
      </w:r>
    </w:p>
    <w:p>
      <w:r>
        <w:t>Par conséquent, en l'absence de lien suffisamment étroit entre la procédure de haute surveillance litigieuse et les recourants et à défaut de toute forme déguisée de haute surveillance affectant ces derniers, ils ne disposaient pas de la légitimation active pour exiger du Conseil d'Etat qu'il leur notifiât une décision administrative au sujet de la levée des secrets. Les griefs invoqués à ce titre doivent ainsi tous être écartés.</w:t>
      </w:r>
    </w:p>
    <w:p>
      <w:r>
        <w:rPr>
          <w:b/>
        </w:rPr>
        <w:t>E. 5.5</w:t>
      </w:r>
    </w:p>
    <w:p>
      <w:r>
        <w:t>Au demeurant, on indiquera qu'en tant que les recourants seraient d'avis que la COGEST aurait conservé, traité, voire divulgué leurs données en violation de leur secret fiscal, notamment en outrepassant le cadre de sa mission politique, en faisant fi des précautions d'usage ou du principe de la proportionnalité, ils disposeraient de divers moyens civils, pénaux et administratifs pour faire contrôler et, le cas échéant, sanctionner une telle atteinte.</w:t>
      </w:r>
    </w:p>
    <w:p>
      <w:r>
        <w:rPr>
          <w:b/>
        </w:rPr>
        <w:t>E. 5.6</w:t>
      </w:r>
    </w:p>
    <w:p>
      <w:r>
        <w:t>Dans ces circonstances, le recours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